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keepNext w:val="0"/>
        <w:keepLines w:val="0"/>
        <w:pageBreakBefore w:val="0"/>
        <w:widowControl/>
        <w:suppressLineNumbers w:val="0"/>
        <w:pBdr>
          <w:top w:val="none" w:color="auto" w:sz="0" w:space="0"/>
          <w:left w:val="none" w:color="auto" w:sz="0" w:space="0"/>
          <w:bottom w:val="single" w:color="E7E7EB" w:sz="6" w:space="7"/>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ajorEastAsia" w:hAnsiTheme="majorEastAsia" w:eastAsiaTheme="majorEastAsia" w:cstheme="majorEastAsia"/>
          <w:i w:val="0"/>
          <w:caps w:val="0"/>
          <w:color w:val="000000"/>
          <w:spacing w:val="0"/>
          <w:sz w:val="28"/>
          <w:szCs w:val="28"/>
        </w:rPr>
      </w:pPr>
      <w:r>
        <w:rPr>
          <w:rFonts w:hint="eastAsia" w:asciiTheme="majorEastAsia" w:hAnsiTheme="majorEastAsia" w:eastAsiaTheme="majorEastAsia" w:cstheme="majorEastAsia"/>
          <w:i w:val="0"/>
          <w:caps w:val="0"/>
          <w:color w:val="000000"/>
          <w:spacing w:val="0"/>
          <w:sz w:val="28"/>
          <w:szCs w:val="28"/>
          <w:bdr w:val="none" w:color="auto" w:sz="0" w:space="0"/>
        </w:rPr>
        <w:t>地基基础工程专业承包资质标准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000000"/>
          <w:spacing w:val="0"/>
          <w:sz w:val="24"/>
          <w:szCs w:val="24"/>
        </w:rPr>
      </w:pPr>
      <w:r>
        <w:rPr>
          <w:rStyle w:val="5"/>
          <w:rFonts w:hint="eastAsia" w:asciiTheme="minorEastAsia" w:hAnsiTheme="minorEastAsia" w:eastAsiaTheme="minorEastAsia" w:cstheme="minorEastAsia"/>
          <w:b w:val="0"/>
          <w:i w:val="0"/>
          <w:caps w:val="0"/>
          <w:color w:val="8C8C8C"/>
          <w:spacing w:val="0"/>
          <w:kern w:val="0"/>
          <w:sz w:val="24"/>
          <w:szCs w:val="24"/>
          <w:bdr w:val="none" w:color="auto" w:sz="0" w:space="0"/>
          <w:lang w:val="en-US" w:eastAsia="zh-CN" w:bidi="ar"/>
        </w:rPr>
        <w:t>2015-12-25</w:t>
      </w:r>
      <w:r>
        <w:rPr>
          <w:rFonts w:hint="eastAsia" w:asciiTheme="minorEastAsia" w:hAnsiTheme="minorEastAsia" w:eastAsiaTheme="minorEastAsia" w:cstheme="minorEastAsia"/>
          <w:b w:val="0"/>
          <w:i w:val="0"/>
          <w:caps w:val="0"/>
          <w:color w:val="000000"/>
          <w:spacing w:val="0"/>
          <w:kern w:val="0"/>
          <w:sz w:val="24"/>
          <w:szCs w:val="24"/>
          <w:bdr w:val="none" w:color="auto" w:sz="0" w:space="0"/>
          <w:lang w:val="en-US" w:eastAsia="zh-CN" w:bidi="ar"/>
        </w:rPr>
        <w:t> </w:t>
      </w:r>
      <w:r>
        <w:rPr>
          <w:rFonts w:hint="eastAsia" w:asciiTheme="minorEastAsia" w:hAnsiTheme="minorEastAsia" w:eastAsiaTheme="minorEastAsia" w:cstheme="minorEastAsia"/>
          <w:b w:val="0"/>
          <w:i w:val="0"/>
          <w:caps w:val="0"/>
          <w:vanish/>
          <w:color w:val="607FA6"/>
          <w:spacing w:val="0"/>
          <w:kern w:val="0"/>
          <w:sz w:val="24"/>
          <w:szCs w:val="24"/>
          <w:u w:val="none"/>
          <w:bdr w:val="none" w:color="auto" w:sz="0" w:space="0"/>
          <w:lang w:val="en-US" w:eastAsia="zh-CN" w:bidi="ar"/>
        </w:rPr>
        <w:fldChar w:fldCharType="begin"/>
      </w:r>
      <w:r>
        <w:rPr>
          <w:rFonts w:hint="eastAsia" w:asciiTheme="minorEastAsia" w:hAnsiTheme="minorEastAsia" w:eastAsiaTheme="minorEastAsia" w:cstheme="minorEastAsia"/>
          <w:b w:val="0"/>
          <w:i w:val="0"/>
          <w:caps w:val="0"/>
          <w:vanish/>
          <w:color w:val="607FA6"/>
          <w:spacing w:val="0"/>
          <w:kern w:val="0"/>
          <w:sz w:val="24"/>
          <w:szCs w:val="24"/>
          <w:u w:val="none"/>
          <w:bdr w:val="none" w:color="auto" w:sz="0" w:space="0"/>
          <w:lang w:val="en-US" w:eastAsia="zh-CN" w:bidi="ar"/>
        </w:rPr>
        <w:instrText xml:space="preserve"> HYPERLINK "http://mp.weixin.qq.com/javascript:void(0);" </w:instrText>
      </w:r>
      <w:r>
        <w:rPr>
          <w:rFonts w:hint="eastAsia" w:asciiTheme="minorEastAsia" w:hAnsiTheme="minorEastAsia" w:eastAsiaTheme="minorEastAsia" w:cstheme="minorEastAsia"/>
          <w:b w:val="0"/>
          <w:i w:val="0"/>
          <w:caps w:val="0"/>
          <w:vanish/>
          <w:color w:val="607FA6"/>
          <w:spacing w:val="0"/>
          <w:kern w:val="0"/>
          <w:sz w:val="24"/>
          <w:szCs w:val="24"/>
          <w:u w:val="none"/>
          <w:bdr w:val="none" w:color="auto" w:sz="0" w:space="0"/>
          <w:lang w:val="en-US" w:eastAsia="zh-CN" w:bidi="ar"/>
        </w:rPr>
        <w:fldChar w:fldCharType="separate"/>
      </w:r>
      <w:r>
        <w:rPr>
          <w:rStyle w:val="6"/>
          <w:rFonts w:hint="eastAsia" w:asciiTheme="minorEastAsia" w:hAnsiTheme="minorEastAsia" w:eastAsiaTheme="minorEastAsia" w:cstheme="minorEastAsia"/>
          <w:b w:val="0"/>
          <w:i w:val="0"/>
          <w:caps w:val="0"/>
          <w:vanish/>
          <w:color w:val="607FA6"/>
          <w:spacing w:val="0"/>
          <w:sz w:val="24"/>
          <w:szCs w:val="24"/>
          <w:u w:val="none"/>
          <w:bdr w:val="none" w:color="auto" w:sz="0" w:space="0"/>
        </w:rPr>
        <w:t>名企人才网</w:t>
      </w:r>
      <w:r>
        <w:rPr>
          <w:rFonts w:hint="eastAsia" w:asciiTheme="minorEastAsia" w:hAnsiTheme="minorEastAsia" w:eastAsiaTheme="minorEastAsia" w:cstheme="minorEastAsia"/>
          <w:b w:val="0"/>
          <w:i w:val="0"/>
          <w:caps w:val="0"/>
          <w:vanish/>
          <w:color w:val="607FA6"/>
          <w:spacing w:val="0"/>
          <w:kern w:val="0"/>
          <w:sz w:val="24"/>
          <w:szCs w:val="24"/>
          <w:u w:val="none"/>
          <w:bdr w:val="none" w:color="auto" w:sz="0" w:space="0"/>
          <w:lang w:val="en-US" w:eastAsia="zh-CN" w:bidi="ar"/>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地基基础工程专业承包资质分为一级、二级、三级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13.1一级资质标准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13.1.1企业资产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净资产</w:t>
      </w:r>
      <w:r>
        <w:rPr>
          <w:rFonts w:hint="eastAsia" w:asciiTheme="minorEastAsia" w:hAnsiTheme="minorEastAsia" w:eastAsiaTheme="minorEastAsia" w:cstheme="minorEastAsia"/>
          <w:b w:val="0"/>
          <w:i w:val="0"/>
          <w:caps w:val="0"/>
          <w:color w:val="3E3E3E"/>
          <w:spacing w:val="0"/>
          <w:sz w:val="24"/>
          <w:szCs w:val="24"/>
          <w:bdr w:val="none" w:color="auto" w:sz="0" w:space="0"/>
        </w:rPr>
        <w:t>2000</w:t>
      </w:r>
      <w:r>
        <w:rPr>
          <w:rFonts w:hint="eastAsia" w:asciiTheme="minorEastAsia" w:hAnsiTheme="minorEastAsia" w:eastAsiaTheme="minorEastAsia" w:cstheme="minorEastAsia"/>
          <w:b w:val="0"/>
          <w:i w:val="0"/>
          <w:caps w:val="0"/>
          <w:color w:val="3E3E3E"/>
          <w:spacing w:val="0"/>
          <w:sz w:val="24"/>
          <w:szCs w:val="24"/>
          <w:bdr w:val="none" w:color="auto" w:sz="0" w:space="0"/>
        </w:rPr>
        <w:t>万元以上。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13.1.2企业主要人员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）一级注册建造师不少于</w:t>
      </w:r>
      <w:r>
        <w:rPr>
          <w:rFonts w:hint="eastAsia" w:asciiTheme="minorEastAsia" w:hAnsiTheme="minorEastAsia" w:eastAsiaTheme="minorEastAsia" w:cstheme="minorEastAsia"/>
          <w:b w:val="0"/>
          <w:i w:val="0"/>
          <w:caps w:val="0"/>
          <w:color w:val="3E3E3E"/>
          <w:spacing w:val="0"/>
          <w:sz w:val="24"/>
          <w:szCs w:val="24"/>
          <w:bdr w:val="none" w:color="auto" w:sz="0" w:space="0"/>
        </w:rPr>
        <w:t>6</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）技术负责人具有</w:t>
      </w:r>
      <w:r>
        <w:rPr>
          <w:rFonts w:hint="eastAsia" w:asciiTheme="minorEastAsia" w:hAnsiTheme="minorEastAsia" w:eastAsiaTheme="minorEastAsia" w:cstheme="minorEastAsia"/>
          <w:b w:val="0"/>
          <w:i w:val="0"/>
          <w:caps w:val="0"/>
          <w:color w:val="3E3E3E"/>
          <w:spacing w:val="0"/>
          <w:sz w:val="24"/>
          <w:szCs w:val="24"/>
          <w:bdr w:val="none" w:color="auto" w:sz="0" w:space="0"/>
        </w:rPr>
        <w:t>10</w:t>
      </w:r>
      <w:r>
        <w:rPr>
          <w:rFonts w:hint="eastAsia" w:asciiTheme="minorEastAsia" w:hAnsiTheme="minorEastAsia" w:eastAsiaTheme="minorEastAsia" w:cstheme="minorEastAsia"/>
          <w:b w:val="0"/>
          <w:i w:val="0"/>
          <w:caps w:val="0"/>
          <w:color w:val="3E3E3E"/>
          <w:spacing w:val="0"/>
          <w:sz w:val="24"/>
          <w:szCs w:val="24"/>
          <w:bdr w:val="none" w:color="auto" w:sz="0" w:space="0"/>
        </w:rPr>
        <w:t>年以上从事工程施工技术管理工作经历，且具有工程序列高级职称或一级注册建造师或注册岩土工程师执业资格；结构、岩土、机械、测量等专业中级以上职称人员不少于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15</w:t>
      </w:r>
      <w:r>
        <w:rPr>
          <w:rFonts w:hint="eastAsia" w:asciiTheme="minorEastAsia" w:hAnsiTheme="minorEastAsia" w:eastAsiaTheme="minorEastAsia" w:cstheme="minorEastAsia"/>
          <w:b w:val="0"/>
          <w:i w:val="0"/>
          <w:caps w:val="0"/>
          <w:color w:val="3E3E3E"/>
          <w:spacing w:val="0"/>
          <w:sz w:val="24"/>
          <w:szCs w:val="24"/>
          <w:bdr w:val="none" w:color="auto" w:sz="0" w:space="0"/>
        </w:rPr>
        <w:t>人，且专业齐全。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）持有岗位证书的施工现场管理人员不少于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30</w:t>
      </w:r>
      <w:r>
        <w:rPr>
          <w:rFonts w:hint="eastAsia" w:asciiTheme="minorEastAsia" w:hAnsiTheme="minorEastAsia" w:eastAsiaTheme="minorEastAsia" w:cstheme="minorEastAsia"/>
          <w:b w:val="0"/>
          <w:i w:val="0"/>
          <w:caps w:val="0"/>
          <w:color w:val="3E3E3E"/>
          <w:spacing w:val="0"/>
          <w:sz w:val="24"/>
          <w:szCs w:val="24"/>
          <w:bdr w:val="none" w:color="auto" w:sz="0" w:space="0"/>
        </w:rPr>
        <w:t>人，且施工员、质量员、安全员、机械员、造价员等人员齐全。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）经考核或培训合格的桩机操作工、电工、焊工等技术工人不少于</w:t>
      </w:r>
      <w:r>
        <w:rPr>
          <w:rFonts w:hint="eastAsia" w:asciiTheme="minorEastAsia" w:hAnsiTheme="minorEastAsia" w:eastAsiaTheme="minorEastAsia" w:cstheme="minorEastAsia"/>
          <w:b w:val="0"/>
          <w:i w:val="0"/>
          <w:caps w:val="0"/>
          <w:color w:val="3E3E3E"/>
          <w:spacing w:val="0"/>
          <w:sz w:val="24"/>
          <w:szCs w:val="24"/>
          <w:bdr w:val="none" w:color="auto" w:sz="0" w:space="0"/>
        </w:rPr>
        <w:t>30</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13.1.3企业工程业绩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近</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年承担过下列</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类中的</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类工程的施工，工程质量合格。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25</w:t>
      </w:r>
      <w:r>
        <w:rPr>
          <w:rFonts w:hint="eastAsia" w:asciiTheme="minorEastAsia" w:hAnsiTheme="minorEastAsia" w:eastAsiaTheme="minorEastAsia" w:cstheme="minorEastAsia"/>
          <w:b w:val="0"/>
          <w:i w:val="0"/>
          <w:caps w:val="0"/>
          <w:color w:val="3E3E3E"/>
          <w:spacing w:val="0"/>
          <w:sz w:val="24"/>
          <w:szCs w:val="24"/>
          <w:bdr w:val="none" w:color="auto" w:sz="0" w:space="0"/>
        </w:rPr>
        <w:t>层以上民用建筑工程或高度</w:t>
      </w:r>
      <w:r>
        <w:rPr>
          <w:rFonts w:hint="eastAsia" w:asciiTheme="minorEastAsia" w:hAnsiTheme="minorEastAsia" w:eastAsiaTheme="minorEastAsia" w:cstheme="minorEastAsia"/>
          <w:b w:val="0"/>
          <w:i w:val="0"/>
          <w:caps w:val="0"/>
          <w:color w:val="3E3E3E"/>
          <w:spacing w:val="0"/>
          <w:sz w:val="24"/>
          <w:szCs w:val="24"/>
          <w:bdr w:val="none" w:color="auto" w:sz="0" w:space="0"/>
        </w:rPr>
        <w:t>100</w:t>
      </w:r>
      <w:r>
        <w:rPr>
          <w:rFonts w:hint="eastAsia" w:asciiTheme="minorEastAsia" w:hAnsiTheme="minorEastAsia" w:eastAsiaTheme="minorEastAsia" w:cstheme="minorEastAsia"/>
          <w:b w:val="0"/>
          <w:i w:val="0"/>
          <w:caps w:val="0"/>
          <w:color w:val="3E3E3E"/>
          <w:spacing w:val="0"/>
          <w:sz w:val="24"/>
          <w:szCs w:val="24"/>
          <w:bdr w:val="none" w:color="auto" w:sz="0" w:space="0"/>
        </w:rPr>
        <w:t>米以上构筑物的地基基础工程；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）刚性桩复合地基处理深度超过</w:t>
      </w:r>
      <w:r>
        <w:rPr>
          <w:rFonts w:hint="eastAsia" w:asciiTheme="minorEastAsia" w:hAnsiTheme="minorEastAsia" w:eastAsiaTheme="minorEastAsia" w:cstheme="minorEastAsia"/>
          <w:b w:val="0"/>
          <w:i w:val="0"/>
          <w:caps w:val="0"/>
          <w:color w:val="3E3E3E"/>
          <w:spacing w:val="0"/>
          <w:sz w:val="24"/>
          <w:szCs w:val="24"/>
          <w:bdr w:val="none" w:color="auto" w:sz="0" w:space="0"/>
        </w:rPr>
        <w:t>18</w:t>
      </w:r>
      <w:r>
        <w:rPr>
          <w:rFonts w:hint="eastAsia" w:asciiTheme="minorEastAsia" w:hAnsiTheme="minorEastAsia" w:eastAsiaTheme="minorEastAsia" w:cstheme="minorEastAsia"/>
          <w:b w:val="0"/>
          <w:i w:val="0"/>
          <w:caps w:val="0"/>
          <w:color w:val="3E3E3E"/>
          <w:spacing w:val="0"/>
          <w:sz w:val="24"/>
          <w:szCs w:val="24"/>
          <w:bdr w:val="none" w:color="auto" w:sz="0" w:space="0"/>
        </w:rPr>
        <w:t>米或深度超过</w:t>
      </w:r>
      <w:r>
        <w:rPr>
          <w:rFonts w:hint="eastAsia" w:asciiTheme="minorEastAsia" w:hAnsiTheme="minorEastAsia" w:eastAsiaTheme="minorEastAsia" w:cstheme="minorEastAsia"/>
          <w:b w:val="0"/>
          <w:i w:val="0"/>
          <w:caps w:val="0"/>
          <w:color w:val="3E3E3E"/>
          <w:spacing w:val="0"/>
          <w:sz w:val="24"/>
          <w:szCs w:val="24"/>
          <w:bdr w:val="none" w:color="auto" w:sz="0" w:space="0"/>
        </w:rPr>
        <w:t>8</w:t>
      </w:r>
      <w:r>
        <w:rPr>
          <w:rFonts w:hint="eastAsia" w:asciiTheme="minorEastAsia" w:hAnsiTheme="minorEastAsia" w:eastAsiaTheme="minorEastAsia" w:cstheme="minorEastAsia"/>
          <w:b w:val="0"/>
          <w:i w:val="0"/>
          <w:caps w:val="0"/>
          <w:color w:val="3E3E3E"/>
          <w:spacing w:val="0"/>
          <w:sz w:val="24"/>
          <w:szCs w:val="24"/>
          <w:bdr w:val="none" w:color="auto" w:sz="0" w:space="0"/>
        </w:rPr>
        <w:t>米的其它地基处理工程；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）单桩承受设计荷载</w:t>
      </w:r>
      <w:r>
        <w:rPr>
          <w:rFonts w:hint="eastAsia" w:asciiTheme="minorEastAsia" w:hAnsiTheme="minorEastAsia" w:eastAsiaTheme="minorEastAsia" w:cstheme="minorEastAsia"/>
          <w:b w:val="0"/>
          <w:i w:val="0"/>
          <w:caps w:val="0"/>
          <w:color w:val="3E3E3E"/>
          <w:spacing w:val="0"/>
          <w:sz w:val="24"/>
          <w:szCs w:val="24"/>
          <w:bdr w:val="none" w:color="auto" w:sz="0" w:space="0"/>
        </w:rPr>
        <w:t>3000</w:t>
      </w:r>
      <w:r>
        <w:rPr>
          <w:rFonts w:hint="eastAsia" w:asciiTheme="minorEastAsia" w:hAnsiTheme="minorEastAsia" w:eastAsiaTheme="minorEastAsia" w:cstheme="minorEastAsia"/>
          <w:b w:val="0"/>
          <w:i w:val="0"/>
          <w:caps w:val="0"/>
          <w:color w:val="3E3E3E"/>
          <w:spacing w:val="0"/>
          <w:sz w:val="24"/>
          <w:szCs w:val="24"/>
          <w:bdr w:val="none" w:color="auto" w:sz="0" w:space="0"/>
        </w:rPr>
        <w:t>千牛以上的桩基础工程；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）开挖深度超过</w:t>
      </w:r>
      <w:r>
        <w:rPr>
          <w:rFonts w:hint="eastAsia" w:asciiTheme="minorEastAsia" w:hAnsiTheme="minorEastAsia" w:eastAsiaTheme="minorEastAsia" w:cstheme="minorEastAsia"/>
          <w:b w:val="0"/>
          <w:i w:val="0"/>
          <w:caps w:val="0"/>
          <w:color w:val="3E3E3E"/>
          <w:spacing w:val="0"/>
          <w:sz w:val="24"/>
          <w:szCs w:val="24"/>
          <w:bdr w:val="none" w:color="auto" w:sz="0" w:space="0"/>
        </w:rPr>
        <w:t>12</w:t>
      </w:r>
      <w:r>
        <w:rPr>
          <w:rFonts w:hint="eastAsia" w:asciiTheme="minorEastAsia" w:hAnsiTheme="minorEastAsia" w:eastAsiaTheme="minorEastAsia" w:cstheme="minorEastAsia"/>
          <w:b w:val="0"/>
          <w:i w:val="0"/>
          <w:caps w:val="0"/>
          <w:color w:val="3E3E3E"/>
          <w:spacing w:val="0"/>
          <w:sz w:val="24"/>
          <w:szCs w:val="24"/>
          <w:bdr w:val="none" w:color="auto" w:sz="0" w:space="0"/>
        </w:rPr>
        <w:t>米的基坑围护工程。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13.2二级资质标准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13.2.1企业资产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净资产</w:t>
      </w:r>
      <w:r>
        <w:rPr>
          <w:rFonts w:hint="eastAsia" w:asciiTheme="minorEastAsia" w:hAnsiTheme="minorEastAsia" w:eastAsiaTheme="minorEastAsia" w:cstheme="minorEastAsia"/>
          <w:b w:val="0"/>
          <w:i w:val="0"/>
          <w:caps w:val="0"/>
          <w:color w:val="3E3E3E"/>
          <w:spacing w:val="0"/>
          <w:sz w:val="24"/>
          <w:szCs w:val="24"/>
          <w:bdr w:val="none" w:color="auto" w:sz="0" w:space="0"/>
        </w:rPr>
        <w:t>1000</w:t>
      </w:r>
      <w:r>
        <w:rPr>
          <w:rFonts w:hint="eastAsia" w:asciiTheme="minorEastAsia" w:hAnsiTheme="minorEastAsia" w:eastAsiaTheme="minorEastAsia" w:cstheme="minorEastAsia"/>
          <w:b w:val="0"/>
          <w:i w:val="0"/>
          <w:caps w:val="0"/>
          <w:color w:val="3E3E3E"/>
          <w:spacing w:val="0"/>
          <w:sz w:val="24"/>
          <w:szCs w:val="24"/>
          <w:bdr w:val="none" w:color="auto" w:sz="0" w:space="0"/>
        </w:rPr>
        <w:t>万元以上。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13.2.2企业主要人员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）注册建造师不少于</w:t>
      </w:r>
      <w:r>
        <w:rPr>
          <w:rFonts w:hint="eastAsia" w:asciiTheme="minorEastAsia" w:hAnsiTheme="minorEastAsia" w:eastAsiaTheme="minorEastAsia" w:cstheme="minorEastAsia"/>
          <w:b w:val="0"/>
          <w:i w:val="0"/>
          <w:caps w:val="0"/>
          <w:color w:val="3E3E3E"/>
          <w:spacing w:val="0"/>
          <w:sz w:val="24"/>
          <w:szCs w:val="24"/>
          <w:bdr w:val="none" w:color="auto" w:sz="0" w:space="0"/>
        </w:rPr>
        <w:t>6</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）技术负责人具有</w:t>
      </w:r>
      <w:r>
        <w:rPr>
          <w:rFonts w:hint="eastAsia" w:asciiTheme="minorEastAsia" w:hAnsiTheme="minorEastAsia" w:eastAsiaTheme="minorEastAsia" w:cstheme="minorEastAsia"/>
          <w:b w:val="0"/>
          <w:i w:val="0"/>
          <w:caps w:val="0"/>
          <w:color w:val="3E3E3E"/>
          <w:spacing w:val="0"/>
          <w:sz w:val="24"/>
          <w:szCs w:val="24"/>
          <w:bdr w:val="none" w:color="auto" w:sz="0" w:space="0"/>
        </w:rPr>
        <w:t>8</w:t>
      </w:r>
      <w:r>
        <w:rPr>
          <w:rFonts w:hint="eastAsia" w:asciiTheme="minorEastAsia" w:hAnsiTheme="minorEastAsia" w:eastAsiaTheme="minorEastAsia" w:cstheme="minorEastAsia"/>
          <w:b w:val="0"/>
          <w:i w:val="0"/>
          <w:caps w:val="0"/>
          <w:color w:val="3E3E3E"/>
          <w:spacing w:val="0"/>
          <w:sz w:val="24"/>
          <w:szCs w:val="24"/>
          <w:bdr w:val="none" w:color="auto" w:sz="0" w:space="0"/>
        </w:rPr>
        <w:t>年以上从事工程施工技术管理工作经历，且具有工程序列高级职称或一级注册建造师或注册岩土工程师执业资格；结构、岩土、机械等专业中级以上职称人员不少于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10</w:t>
      </w:r>
      <w:r>
        <w:rPr>
          <w:rFonts w:hint="eastAsia" w:asciiTheme="minorEastAsia" w:hAnsiTheme="minorEastAsia" w:eastAsiaTheme="minorEastAsia" w:cstheme="minorEastAsia"/>
          <w:b w:val="0"/>
          <w:i w:val="0"/>
          <w:caps w:val="0"/>
          <w:color w:val="3E3E3E"/>
          <w:spacing w:val="0"/>
          <w:sz w:val="24"/>
          <w:szCs w:val="24"/>
          <w:bdr w:val="none" w:color="auto" w:sz="0" w:space="0"/>
        </w:rPr>
        <w:t>人，且专业齐全。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）持有岗位证书的施工现场管理人员不少于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20</w:t>
      </w:r>
      <w:r>
        <w:rPr>
          <w:rFonts w:hint="eastAsia" w:asciiTheme="minorEastAsia" w:hAnsiTheme="minorEastAsia" w:eastAsiaTheme="minorEastAsia" w:cstheme="minorEastAsia"/>
          <w:b w:val="0"/>
          <w:i w:val="0"/>
          <w:caps w:val="0"/>
          <w:color w:val="3E3E3E"/>
          <w:spacing w:val="0"/>
          <w:sz w:val="24"/>
          <w:szCs w:val="24"/>
          <w:bdr w:val="none" w:color="auto" w:sz="0" w:space="0"/>
        </w:rPr>
        <w:t>人，且施工员、质量员、安全员、机械员、造价员等人员齐全。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）经考核或培训合格的桩机操作工、电工、焊工等技术工人不少于</w:t>
      </w:r>
      <w:r>
        <w:rPr>
          <w:rFonts w:hint="eastAsia" w:asciiTheme="minorEastAsia" w:hAnsiTheme="minorEastAsia" w:eastAsiaTheme="minorEastAsia" w:cstheme="minorEastAsia"/>
          <w:b w:val="0"/>
          <w:i w:val="0"/>
          <w:caps w:val="0"/>
          <w:color w:val="3E3E3E"/>
          <w:spacing w:val="0"/>
          <w:sz w:val="24"/>
          <w:szCs w:val="24"/>
          <w:bdr w:val="none" w:color="auto" w:sz="0" w:space="0"/>
        </w:rPr>
        <w:t>20</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 xml:space="preserve">13.2.3企业工程业绩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近</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年承担过下列</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类中的</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类工程的施工，工程质量合格。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12</w:t>
      </w:r>
      <w:r>
        <w:rPr>
          <w:rFonts w:hint="eastAsia" w:asciiTheme="minorEastAsia" w:hAnsiTheme="minorEastAsia" w:eastAsiaTheme="minorEastAsia" w:cstheme="minorEastAsia"/>
          <w:b w:val="0"/>
          <w:i w:val="0"/>
          <w:caps w:val="0"/>
          <w:color w:val="3E3E3E"/>
          <w:spacing w:val="0"/>
          <w:sz w:val="24"/>
          <w:szCs w:val="24"/>
          <w:bdr w:val="none" w:color="auto" w:sz="0" w:space="0"/>
        </w:rPr>
        <w:t>层以上民用建筑工程或高度</w:t>
      </w:r>
      <w:r>
        <w:rPr>
          <w:rFonts w:hint="eastAsia" w:asciiTheme="minorEastAsia" w:hAnsiTheme="minorEastAsia" w:eastAsiaTheme="minorEastAsia" w:cstheme="minorEastAsia"/>
          <w:b w:val="0"/>
          <w:i w:val="0"/>
          <w:caps w:val="0"/>
          <w:color w:val="3E3E3E"/>
          <w:spacing w:val="0"/>
          <w:sz w:val="24"/>
          <w:szCs w:val="24"/>
          <w:bdr w:val="none" w:color="auto" w:sz="0" w:space="0"/>
        </w:rPr>
        <w:t>50</w:t>
      </w:r>
      <w:r>
        <w:rPr>
          <w:rFonts w:hint="eastAsia" w:asciiTheme="minorEastAsia" w:hAnsiTheme="minorEastAsia" w:eastAsiaTheme="minorEastAsia" w:cstheme="minorEastAsia"/>
          <w:b w:val="0"/>
          <w:i w:val="0"/>
          <w:caps w:val="0"/>
          <w:color w:val="3E3E3E"/>
          <w:spacing w:val="0"/>
          <w:sz w:val="24"/>
          <w:szCs w:val="24"/>
          <w:bdr w:val="none" w:color="auto" w:sz="0" w:space="0"/>
        </w:rPr>
        <w:t>米以上的构筑物的地基基础工程；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）刚性桩复合地基处理深度超过</w:t>
      </w:r>
      <w:r>
        <w:rPr>
          <w:rFonts w:hint="eastAsia" w:asciiTheme="minorEastAsia" w:hAnsiTheme="minorEastAsia" w:eastAsiaTheme="minorEastAsia" w:cstheme="minorEastAsia"/>
          <w:b w:val="0"/>
          <w:i w:val="0"/>
          <w:caps w:val="0"/>
          <w:color w:val="3E3E3E"/>
          <w:spacing w:val="0"/>
          <w:sz w:val="24"/>
          <w:szCs w:val="24"/>
          <w:bdr w:val="none" w:color="auto" w:sz="0" w:space="0"/>
        </w:rPr>
        <w:t>12</w:t>
      </w:r>
      <w:r>
        <w:rPr>
          <w:rFonts w:hint="eastAsia" w:asciiTheme="minorEastAsia" w:hAnsiTheme="minorEastAsia" w:eastAsiaTheme="minorEastAsia" w:cstheme="minorEastAsia"/>
          <w:b w:val="0"/>
          <w:i w:val="0"/>
          <w:caps w:val="0"/>
          <w:color w:val="3E3E3E"/>
          <w:spacing w:val="0"/>
          <w:sz w:val="24"/>
          <w:szCs w:val="24"/>
          <w:bdr w:val="none" w:color="auto" w:sz="0" w:space="0"/>
        </w:rPr>
        <w:t>米或深度超过</w:t>
      </w:r>
      <w:r>
        <w:rPr>
          <w:rFonts w:hint="eastAsia" w:asciiTheme="minorEastAsia" w:hAnsiTheme="minorEastAsia" w:eastAsiaTheme="minorEastAsia" w:cstheme="minorEastAsia"/>
          <w:b w:val="0"/>
          <w:i w:val="0"/>
          <w:caps w:val="0"/>
          <w:color w:val="3E3E3E"/>
          <w:spacing w:val="0"/>
          <w:sz w:val="24"/>
          <w:szCs w:val="24"/>
          <w:bdr w:val="none" w:color="auto" w:sz="0" w:space="0"/>
        </w:rPr>
        <w:t>6</w:t>
      </w:r>
      <w:r>
        <w:rPr>
          <w:rFonts w:hint="eastAsia" w:asciiTheme="minorEastAsia" w:hAnsiTheme="minorEastAsia" w:eastAsiaTheme="minorEastAsia" w:cstheme="minorEastAsia"/>
          <w:b w:val="0"/>
          <w:i w:val="0"/>
          <w:caps w:val="0"/>
          <w:color w:val="3E3E3E"/>
          <w:spacing w:val="0"/>
          <w:sz w:val="24"/>
          <w:szCs w:val="24"/>
          <w:bdr w:val="none" w:color="auto" w:sz="0" w:space="0"/>
        </w:rPr>
        <w:t>米的其它地基处理工程；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）单桩承受设计荷载</w:t>
      </w:r>
      <w:r>
        <w:rPr>
          <w:rFonts w:hint="eastAsia" w:asciiTheme="minorEastAsia" w:hAnsiTheme="minorEastAsia" w:eastAsiaTheme="minorEastAsia" w:cstheme="minorEastAsia"/>
          <w:b w:val="0"/>
          <w:i w:val="0"/>
          <w:caps w:val="0"/>
          <w:color w:val="3E3E3E"/>
          <w:spacing w:val="0"/>
          <w:sz w:val="24"/>
          <w:szCs w:val="24"/>
          <w:bdr w:val="none" w:color="auto" w:sz="0" w:space="0"/>
        </w:rPr>
        <w:t>2000</w:t>
      </w:r>
      <w:r>
        <w:rPr>
          <w:rFonts w:hint="eastAsia" w:asciiTheme="minorEastAsia" w:hAnsiTheme="minorEastAsia" w:eastAsiaTheme="minorEastAsia" w:cstheme="minorEastAsia"/>
          <w:b w:val="0"/>
          <w:i w:val="0"/>
          <w:caps w:val="0"/>
          <w:color w:val="3E3E3E"/>
          <w:spacing w:val="0"/>
          <w:sz w:val="24"/>
          <w:szCs w:val="24"/>
          <w:bdr w:val="none" w:color="auto" w:sz="0" w:space="0"/>
        </w:rPr>
        <w:t>千牛以上的桩基础工程；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）开挖深度超过</w:t>
      </w:r>
      <w:r>
        <w:rPr>
          <w:rFonts w:hint="eastAsia" w:asciiTheme="minorEastAsia" w:hAnsiTheme="minorEastAsia" w:eastAsiaTheme="minorEastAsia" w:cstheme="minorEastAsia"/>
          <w:b w:val="0"/>
          <w:i w:val="0"/>
          <w:caps w:val="0"/>
          <w:color w:val="3E3E3E"/>
          <w:spacing w:val="0"/>
          <w:sz w:val="24"/>
          <w:szCs w:val="24"/>
          <w:bdr w:val="none" w:color="auto" w:sz="0" w:space="0"/>
        </w:rPr>
        <w:t>9</w:t>
      </w:r>
      <w:r>
        <w:rPr>
          <w:rFonts w:hint="eastAsia" w:asciiTheme="minorEastAsia" w:hAnsiTheme="minorEastAsia" w:eastAsiaTheme="minorEastAsia" w:cstheme="minorEastAsia"/>
          <w:b w:val="0"/>
          <w:i w:val="0"/>
          <w:caps w:val="0"/>
          <w:color w:val="3E3E3E"/>
          <w:spacing w:val="0"/>
          <w:sz w:val="24"/>
          <w:szCs w:val="24"/>
          <w:bdr w:val="none" w:color="auto" w:sz="0" w:space="0"/>
        </w:rPr>
        <w:t>米的基坑围护工程。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13.3三级资质标准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13.3.1企业资产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净资产</w:t>
      </w:r>
      <w:r>
        <w:rPr>
          <w:rFonts w:hint="eastAsia" w:asciiTheme="minorEastAsia" w:hAnsiTheme="minorEastAsia" w:eastAsiaTheme="minorEastAsia" w:cstheme="minorEastAsia"/>
          <w:b w:val="0"/>
          <w:i w:val="0"/>
          <w:caps w:val="0"/>
          <w:color w:val="3E3E3E"/>
          <w:spacing w:val="0"/>
          <w:sz w:val="24"/>
          <w:szCs w:val="24"/>
          <w:bdr w:val="none" w:color="auto" w:sz="0" w:space="0"/>
        </w:rPr>
        <w:t>400</w:t>
      </w:r>
      <w:r>
        <w:rPr>
          <w:rFonts w:hint="eastAsia" w:asciiTheme="minorEastAsia" w:hAnsiTheme="minorEastAsia" w:eastAsiaTheme="minorEastAsia" w:cstheme="minorEastAsia"/>
          <w:b w:val="0"/>
          <w:i w:val="0"/>
          <w:caps w:val="0"/>
          <w:color w:val="3E3E3E"/>
          <w:spacing w:val="0"/>
          <w:sz w:val="24"/>
          <w:szCs w:val="24"/>
          <w:bdr w:val="none" w:color="auto" w:sz="0" w:space="0"/>
        </w:rPr>
        <w:t>万元以上。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13.3.2企业主要人员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）注册建造师不少于</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）技术负责人具有</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年以上从事工程施工技术管理工作经历，且具有工程序列中级以上职称或注册建造师或注册岩土工程师执业资格；结构、岩土、机械等专业中级以上职称人员不少于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8</w:t>
      </w:r>
      <w:r>
        <w:rPr>
          <w:rFonts w:hint="eastAsia" w:asciiTheme="minorEastAsia" w:hAnsiTheme="minorEastAsia" w:eastAsiaTheme="minorEastAsia" w:cstheme="minorEastAsia"/>
          <w:b w:val="0"/>
          <w:i w:val="0"/>
          <w:caps w:val="0"/>
          <w:color w:val="3E3E3E"/>
          <w:spacing w:val="0"/>
          <w:sz w:val="24"/>
          <w:szCs w:val="24"/>
          <w:bdr w:val="none" w:color="auto" w:sz="0" w:space="0"/>
        </w:rPr>
        <w:t>人，且专业齐全。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）持有岗位证书的施工现场管理人员不少于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10</w:t>
      </w:r>
      <w:r>
        <w:rPr>
          <w:rFonts w:hint="eastAsia" w:asciiTheme="minorEastAsia" w:hAnsiTheme="minorEastAsia" w:eastAsiaTheme="minorEastAsia" w:cstheme="minorEastAsia"/>
          <w:b w:val="0"/>
          <w:i w:val="0"/>
          <w:caps w:val="0"/>
          <w:color w:val="3E3E3E"/>
          <w:spacing w:val="0"/>
          <w:sz w:val="24"/>
          <w:szCs w:val="24"/>
          <w:bdr w:val="none" w:color="auto" w:sz="0" w:space="0"/>
        </w:rPr>
        <w:t xml:space="preserve">人，且施工员、质量员、安全员、机械员、造价员等人员齐全。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）经考核或培训合格的桩机操作工、电工、焊工等技术工人不少于</w:t>
      </w:r>
      <w:r>
        <w:rPr>
          <w:rFonts w:hint="eastAsia" w:asciiTheme="minorEastAsia" w:hAnsiTheme="minorEastAsia" w:eastAsiaTheme="minorEastAsia" w:cstheme="minorEastAsia"/>
          <w:b w:val="0"/>
          <w:i w:val="0"/>
          <w:caps w:val="0"/>
          <w:color w:val="3E3E3E"/>
          <w:spacing w:val="0"/>
          <w:sz w:val="24"/>
          <w:szCs w:val="24"/>
          <w:bdr w:val="none" w:color="auto" w:sz="0" w:space="0"/>
        </w:rPr>
        <w:t>15</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）技术负责人（或注册建造师）主持完成过本类别资质二级以上标准要求的工程业绩不少于</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13.4承包工程范围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13.4.1一级资质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可承担各类地基基础工程的施工。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13.4.2二级资质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可承担下列工程的施工：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）高度</w:t>
      </w:r>
      <w:r>
        <w:rPr>
          <w:rFonts w:hint="eastAsia" w:asciiTheme="minorEastAsia" w:hAnsiTheme="minorEastAsia" w:eastAsiaTheme="minorEastAsia" w:cstheme="minorEastAsia"/>
          <w:b w:val="0"/>
          <w:i w:val="0"/>
          <w:caps w:val="0"/>
          <w:color w:val="3E3E3E"/>
          <w:spacing w:val="0"/>
          <w:sz w:val="24"/>
          <w:szCs w:val="24"/>
          <w:bdr w:val="none" w:color="auto" w:sz="0" w:space="0"/>
        </w:rPr>
        <w:t>100</w:t>
      </w:r>
      <w:r>
        <w:rPr>
          <w:rFonts w:hint="eastAsia" w:asciiTheme="minorEastAsia" w:hAnsiTheme="minorEastAsia" w:eastAsiaTheme="minorEastAsia" w:cstheme="minorEastAsia"/>
          <w:b w:val="0"/>
          <w:i w:val="0"/>
          <w:caps w:val="0"/>
          <w:color w:val="3E3E3E"/>
          <w:spacing w:val="0"/>
          <w:sz w:val="24"/>
          <w:szCs w:val="24"/>
          <w:bdr w:val="none" w:color="auto" w:sz="0" w:space="0"/>
        </w:rPr>
        <w:t>米以下工业、民用建筑工程和高度120米以下构筑物的地基基础工程；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）深度不超过</w:t>
      </w:r>
      <w:r>
        <w:rPr>
          <w:rFonts w:hint="eastAsia" w:asciiTheme="minorEastAsia" w:hAnsiTheme="minorEastAsia" w:eastAsiaTheme="minorEastAsia" w:cstheme="minorEastAsia"/>
          <w:b w:val="0"/>
          <w:i w:val="0"/>
          <w:caps w:val="0"/>
          <w:color w:val="3E3E3E"/>
          <w:spacing w:val="0"/>
          <w:sz w:val="24"/>
          <w:szCs w:val="24"/>
          <w:bdr w:val="none" w:color="auto" w:sz="0" w:space="0"/>
        </w:rPr>
        <w:t>24</w:t>
      </w:r>
      <w:r>
        <w:rPr>
          <w:rFonts w:hint="eastAsia" w:asciiTheme="minorEastAsia" w:hAnsiTheme="minorEastAsia" w:eastAsiaTheme="minorEastAsia" w:cstheme="minorEastAsia"/>
          <w:b w:val="0"/>
          <w:i w:val="0"/>
          <w:caps w:val="0"/>
          <w:color w:val="3E3E3E"/>
          <w:spacing w:val="0"/>
          <w:sz w:val="24"/>
          <w:szCs w:val="24"/>
          <w:bdr w:val="none" w:color="auto" w:sz="0" w:space="0"/>
        </w:rPr>
        <w:t>米的刚性桩复合地基处理和深度不超过</w:t>
      </w:r>
      <w:r>
        <w:rPr>
          <w:rFonts w:hint="eastAsia" w:asciiTheme="minorEastAsia" w:hAnsiTheme="minorEastAsia" w:eastAsiaTheme="minorEastAsia" w:cstheme="minorEastAsia"/>
          <w:b w:val="0"/>
          <w:i w:val="0"/>
          <w:caps w:val="0"/>
          <w:color w:val="3E3E3E"/>
          <w:spacing w:val="0"/>
          <w:sz w:val="24"/>
          <w:szCs w:val="24"/>
          <w:bdr w:val="none" w:color="auto" w:sz="0" w:space="0"/>
        </w:rPr>
        <w:t>10</w:t>
      </w:r>
      <w:r>
        <w:rPr>
          <w:rFonts w:hint="eastAsia" w:asciiTheme="minorEastAsia" w:hAnsiTheme="minorEastAsia" w:eastAsiaTheme="minorEastAsia" w:cstheme="minorEastAsia"/>
          <w:b w:val="0"/>
          <w:i w:val="0"/>
          <w:caps w:val="0"/>
          <w:color w:val="3E3E3E"/>
          <w:spacing w:val="0"/>
          <w:sz w:val="24"/>
          <w:szCs w:val="24"/>
          <w:bdr w:val="none" w:color="auto" w:sz="0" w:space="0"/>
        </w:rPr>
        <w:t>米的其它地基处理工程；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）单桩承受设计荷载</w:t>
      </w:r>
      <w:r>
        <w:rPr>
          <w:rFonts w:hint="eastAsia" w:asciiTheme="minorEastAsia" w:hAnsiTheme="minorEastAsia" w:eastAsiaTheme="minorEastAsia" w:cstheme="minorEastAsia"/>
          <w:b w:val="0"/>
          <w:i w:val="0"/>
          <w:caps w:val="0"/>
          <w:color w:val="3E3E3E"/>
          <w:spacing w:val="0"/>
          <w:sz w:val="24"/>
          <w:szCs w:val="24"/>
          <w:bdr w:val="none" w:color="auto" w:sz="0" w:space="0"/>
        </w:rPr>
        <w:t>5000</w:t>
      </w:r>
      <w:r>
        <w:rPr>
          <w:rFonts w:hint="eastAsia" w:asciiTheme="minorEastAsia" w:hAnsiTheme="minorEastAsia" w:eastAsiaTheme="minorEastAsia" w:cstheme="minorEastAsia"/>
          <w:b w:val="0"/>
          <w:i w:val="0"/>
          <w:caps w:val="0"/>
          <w:color w:val="3E3E3E"/>
          <w:spacing w:val="0"/>
          <w:sz w:val="24"/>
          <w:szCs w:val="24"/>
          <w:bdr w:val="none" w:color="auto" w:sz="0" w:space="0"/>
        </w:rPr>
        <w:t>千牛以下的桩基础工程；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）开挖深度不超过</w:t>
      </w:r>
      <w:r>
        <w:rPr>
          <w:rFonts w:hint="eastAsia" w:asciiTheme="minorEastAsia" w:hAnsiTheme="minorEastAsia" w:eastAsiaTheme="minorEastAsia" w:cstheme="minorEastAsia"/>
          <w:b w:val="0"/>
          <w:i w:val="0"/>
          <w:caps w:val="0"/>
          <w:color w:val="3E3E3E"/>
          <w:spacing w:val="0"/>
          <w:sz w:val="24"/>
          <w:szCs w:val="24"/>
          <w:bdr w:val="none" w:color="auto" w:sz="0" w:space="0"/>
        </w:rPr>
        <w:t>15</w:t>
      </w:r>
      <w:r>
        <w:rPr>
          <w:rFonts w:hint="eastAsia" w:asciiTheme="minorEastAsia" w:hAnsiTheme="minorEastAsia" w:eastAsiaTheme="minorEastAsia" w:cstheme="minorEastAsia"/>
          <w:b w:val="0"/>
          <w:i w:val="0"/>
          <w:caps w:val="0"/>
          <w:color w:val="3E3E3E"/>
          <w:spacing w:val="0"/>
          <w:sz w:val="24"/>
          <w:szCs w:val="24"/>
          <w:bdr w:val="none" w:color="auto" w:sz="0" w:space="0"/>
        </w:rPr>
        <w:t>米的基坑围护工程。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13.4.3三级资质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可承担下列工程的施工：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）高度</w:t>
      </w:r>
      <w:r>
        <w:rPr>
          <w:rFonts w:hint="eastAsia" w:asciiTheme="minorEastAsia" w:hAnsiTheme="minorEastAsia" w:eastAsiaTheme="minorEastAsia" w:cstheme="minorEastAsia"/>
          <w:b w:val="0"/>
          <w:i w:val="0"/>
          <w:caps w:val="0"/>
          <w:color w:val="3E3E3E"/>
          <w:spacing w:val="0"/>
          <w:sz w:val="24"/>
          <w:szCs w:val="24"/>
          <w:bdr w:val="none" w:color="auto" w:sz="0" w:space="0"/>
        </w:rPr>
        <w:t>50</w:t>
      </w:r>
      <w:r>
        <w:rPr>
          <w:rFonts w:hint="eastAsia" w:asciiTheme="minorEastAsia" w:hAnsiTheme="minorEastAsia" w:eastAsiaTheme="minorEastAsia" w:cstheme="minorEastAsia"/>
          <w:b w:val="0"/>
          <w:i w:val="0"/>
          <w:caps w:val="0"/>
          <w:color w:val="3E3E3E"/>
          <w:spacing w:val="0"/>
          <w:sz w:val="24"/>
          <w:szCs w:val="24"/>
          <w:bdr w:val="none" w:color="auto" w:sz="0" w:space="0"/>
        </w:rPr>
        <w:t>米以下工业、民用建筑工程和高度</w:t>
      </w:r>
      <w:r>
        <w:rPr>
          <w:rFonts w:hint="eastAsia" w:asciiTheme="minorEastAsia" w:hAnsiTheme="minorEastAsia" w:eastAsiaTheme="minorEastAsia" w:cstheme="minorEastAsia"/>
          <w:b w:val="0"/>
          <w:i w:val="0"/>
          <w:caps w:val="0"/>
          <w:color w:val="3E3E3E"/>
          <w:spacing w:val="0"/>
          <w:sz w:val="24"/>
          <w:szCs w:val="24"/>
          <w:bdr w:val="none" w:color="auto" w:sz="0" w:space="0"/>
        </w:rPr>
        <w:t>70</w:t>
      </w:r>
      <w:r>
        <w:rPr>
          <w:rFonts w:hint="eastAsia" w:asciiTheme="minorEastAsia" w:hAnsiTheme="minorEastAsia" w:eastAsiaTheme="minorEastAsia" w:cstheme="minorEastAsia"/>
          <w:b w:val="0"/>
          <w:i w:val="0"/>
          <w:caps w:val="0"/>
          <w:color w:val="3E3E3E"/>
          <w:spacing w:val="0"/>
          <w:sz w:val="24"/>
          <w:szCs w:val="24"/>
          <w:bdr w:val="none" w:color="auto" w:sz="0" w:space="0"/>
        </w:rPr>
        <w:t>米以下构筑物的地基基础工程；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）深度不超过</w:t>
      </w:r>
      <w:r>
        <w:rPr>
          <w:rFonts w:hint="eastAsia" w:asciiTheme="minorEastAsia" w:hAnsiTheme="minorEastAsia" w:eastAsiaTheme="minorEastAsia" w:cstheme="minorEastAsia"/>
          <w:b w:val="0"/>
          <w:i w:val="0"/>
          <w:caps w:val="0"/>
          <w:color w:val="3E3E3E"/>
          <w:spacing w:val="0"/>
          <w:sz w:val="24"/>
          <w:szCs w:val="24"/>
          <w:bdr w:val="none" w:color="auto" w:sz="0" w:space="0"/>
        </w:rPr>
        <w:t>18</w:t>
      </w:r>
      <w:r>
        <w:rPr>
          <w:rFonts w:hint="eastAsia" w:asciiTheme="minorEastAsia" w:hAnsiTheme="minorEastAsia" w:eastAsiaTheme="minorEastAsia" w:cstheme="minorEastAsia"/>
          <w:b w:val="0"/>
          <w:i w:val="0"/>
          <w:caps w:val="0"/>
          <w:color w:val="3E3E3E"/>
          <w:spacing w:val="0"/>
          <w:sz w:val="24"/>
          <w:szCs w:val="24"/>
          <w:bdr w:val="none" w:color="auto" w:sz="0" w:space="0"/>
        </w:rPr>
        <w:t>米的刚性桩复合地基处理或深度不超过</w:t>
      </w:r>
      <w:r>
        <w:rPr>
          <w:rFonts w:hint="eastAsia" w:asciiTheme="minorEastAsia" w:hAnsiTheme="minorEastAsia" w:eastAsiaTheme="minorEastAsia" w:cstheme="minorEastAsia"/>
          <w:b w:val="0"/>
          <w:i w:val="0"/>
          <w:caps w:val="0"/>
          <w:color w:val="3E3E3E"/>
          <w:spacing w:val="0"/>
          <w:sz w:val="24"/>
          <w:szCs w:val="24"/>
          <w:bdr w:val="none" w:color="auto" w:sz="0" w:space="0"/>
        </w:rPr>
        <w:t>8</w:t>
      </w:r>
      <w:r>
        <w:rPr>
          <w:rFonts w:hint="eastAsia" w:asciiTheme="minorEastAsia" w:hAnsiTheme="minorEastAsia" w:eastAsiaTheme="minorEastAsia" w:cstheme="minorEastAsia"/>
          <w:b w:val="0"/>
          <w:i w:val="0"/>
          <w:caps w:val="0"/>
          <w:color w:val="3E3E3E"/>
          <w:spacing w:val="0"/>
          <w:sz w:val="24"/>
          <w:szCs w:val="24"/>
          <w:bdr w:val="none" w:color="auto" w:sz="0" w:space="0"/>
        </w:rPr>
        <w:t>米的其它地基处理工程；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）单桩承受设计荷载</w:t>
      </w:r>
      <w:r>
        <w:rPr>
          <w:rFonts w:hint="eastAsia" w:asciiTheme="minorEastAsia" w:hAnsiTheme="minorEastAsia" w:eastAsiaTheme="minorEastAsia" w:cstheme="minorEastAsia"/>
          <w:b w:val="0"/>
          <w:i w:val="0"/>
          <w:caps w:val="0"/>
          <w:color w:val="3E3E3E"/>
          <w:spacing w:val="0"/>
          <w:sz w:val="24"/>
          <w:szCs w:val="24"/>
          <w:bdr w:val="none" w:color="auto" w:sz="0" w:space="0"/>
        </w:rPr>
        <w:t>3000</w:t>
      </w:r>
      <w:r>
        <w:rPr>
          <w:rFonts w:hint="eastAsia" w:asciiTheme="minorEastAsia" w:hAnsiTheme="minorEastAsia" w:eastAsiaTheme="minorEastAsia" w:cstheme="minorEastAsia"/>
          <w:b w:val="0"/>
          <w:i w:val="0"/>
          <w:caps w:val="0"/>
          <w:color w:val="3E3E3E"/>
          <w:spacing w:val="0"/>
          <w:sz w:val="24"/>
          <w:szCs w:val="24"/>
          <w:bdr w:val="none" w:color="auto" w:sz="0" w:space="0"/>
        </w:rPr>
        <w:t>千牛以下的桩基础工程；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）开挖深度不超过</w:t>
      </w:r>
      <w:r>
        <w:rPr>
          <w:rFonts w:hint="eastAsia" w:asciiTheme="minorEastAsia" w:hAnsiTheme="minorEastAsia" w:eastAsiaTheme="minorEastAsia" w:cstheme="minorEastAsia"/>
          <w:b w:val="0"/>
          <w:i w:val="0"/>
          <w:caps w:val="0"/>
          <w:color w:val="3E3E3E"/>
          <w:spacing w:val="0"/>
          <w:sz w:val="24"/>
          <w:szCs w:val="24"/>
          <w:bdr w:val="none" w:color="auto" w:sz="0" w:space="0"/>
        </w:rPr>
        <w:t>12</w:t>
      </w:r>
      <w:r>
        <w:rPr>
          <w:rFonts w:hint="eastAsia" w:asciiTheme="minorEastAsia" w:hAnsiTheme="minorEastAsia" w:eastAsiaTheme="minorEastAsia" w:cstheme="minorEastAsia"/>
          <w:b w:val="0"/>
          <w:i w:val="0"/>
          <w:caps w:val="0"/>
          <w:color w:val="3E3E3E"/>
          <w:spacing w:val="0"/>
          <w:sz w:val="24"/>
          <w:szCs w:val="24"/>
          <w:bdr w:val="none" w:color="auto" w:sz="0" w:space="0"/>
        </w:rPr>
        <w:t>米的基坑围护工程。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（二）专业承包序列资质标准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专业承包序列设有</w:t>
      </w:r>
      <w:r>
        <w:rPr>
          <w:rFonts w:hint="eastAsia" w:asciiTheme="minorEastAsia" w:hAnsiTheme="minorEastAsia" w:eastAsiaTheme="minorEastAsia" w:cstheme="minorEastAsia"/>
          <w:b w:val="0"/>
          <w:i w:val="0"/>
          <w:caps w:val="0"/>
          <w:color w:val="3E3E3E"/>
          <w:spacing w:val="0"/>
          <w:sz w:val="24"/>
          <w:szCs w:val="24"/>
          <w:bdr w:val="none" w:color="auto" w:sz="0" w:space="0"/>
        </w:rPr>
        <w:t>36</w:t>
      </w:r>
      <w:r>
        <w:rPr>
          <w:rFonts w:hint="eastAsia" w:asciiTheme="minorEastAsia" w:hAnsiTheme="minorEastAsia" w:eastAsiaTheme="minorEastAsia" w:cstheme="minorEastAsia"/>
          <w:b w:val="0"/>
          <w:i w:val="0"/>
          <w:caps w:val="0"/>
          <w:color w:val="3E3E3E"/>
          <w:spacing w:val="0"/>
          <w:sz w:val="24"/>
          <w:szCs w:val="24"/>
          <w:bdr w:val="none" w:color="auto" w:sz="0" w:space="0"/>
        </w:rPr>
        <w:t>个类别，分别是：地基基础工程专业承包、起重设备安装工程专业承包、预拌混凝土专业承包、电子与智能化工程专业承包、消防设施工程专业承包、防水防腐保温工程专业承包、桥梁工程专业承包资质、隧道工程专业承包、钢结构工程专业承包、模板脚手架专业承包、建筑装修装饰工程专业承包、建筑机电安装工程专业承包、建筑幕墙工程专业承包、古建筑工程专业承包、城市及道路照明工程专业承包、公路路面工程专业承包、公路路基工程专业承包、公路交通工程专业承包、铁路电务工程专业承包、铁路铺轨架梁工程专业承包、铁路电气化工程专业承包、机场场道工程专业承包、民航空管工程及机场弱电系统工程专业承包、机场目视助航工程专业承包、港口与海岸工程专业承包、航道工程专业承包、通航建筑物工程专业承包、港航设备安装及水上交管工程专承包、水工金属结构制作与安装工程专业承包、水利水电机电安装工程专业承包、河湖整治工程专业承包、输变电工程专业承包、核工程专业承包、海洋石油工程专业承包、环保工程专业承包、特种工程专业承包。</w:t>
      </w:r>
      <w:bookmarkStart w:id="0" w:name="_GoBack"/>
      <w:bookmarkEnd w:id="0"/>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Helvetica Neue">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1C6406"/>
    <w:rsid w:val="791C640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Emphasis"/>
    <w:basedOn w:val="4"/>
    <w:qFormat/>
    <w:uiPriority w:val="0"/>
    <w:rPr>
      <w:i/>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2016-01-08T08:12:00Z</dcterms:created>
  <dc:creator>Administrator</dc:creator>
  <cp:lastModifiedBy>Administrator</cp:lastModifiedBy>
  <dcterms:modified xsi:type="dcterms:W3CDTF">2016-01-08T08:16:51Z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