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隧道工程专业承包资质标准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隧道工程专业承包资质分为一级、二级、三级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20.1一级资质标准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净资产6000万元以上。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20.1.2企业主要人员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（1）公路工程、铁路工程、市政公用工程、水利水电工程、矿业工程专业一级注册建造师合计不少于8人。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（2）技术负责人具有10年以上从事工程施工技术管理工作经历，具有隧道（或地下工程或结构）专业高级职称；隧道（或地下工程）、结构等专业中级以上职称人员不少于15人，且专业齐全。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（3）持有岗位证书的施工现场管理人员不少于40人，且施工员、质量员、安全员等人员齐全。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（4）经考核或培训合格的钢筋工、测量工、混凝土工、模板工、爆破工等中级工以上技术工人不少于50人。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20.1.3企业工程业绩近5年承担过下列2类工程的施工，工程质量合格。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 xml:space="preserve">（1）单洞长≥500米的隧道4座；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（2）累计完成隧道长度10公里以上。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20.1.4技术装备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具有隧道掘进设备2台。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20.2二级资质标准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20.2.1企业资产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净资产2000万元以上。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20.2.2企业主要人员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（1）公路工程、铁路工程、市政公用工程、水利水电工程、矿业工程专业注册建造师合计不少于8人。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技术负责人具有8年以上从事工程施工技术管理工作经历，且具有隧道（或地下工程或结构）专业高级职称或公路工程（或铁路工程或市政公用工程或水利水电工程或矿业工程）专业一级注册建造师执业资格；隧道（或地下工程）、结构等专业中级以上职称人员不少于10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（3）持有岗位证书的施工现场管理人员不少于25人，且施工员、质量员、安全员等人员齐全。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（4）经考核或培训合格的钢筋工、测量工、混凝土工、模板工、爆破工等中级工以上技术工人不少于30人。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 xml:space="preserve">20.2.3企业工程业绩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近5年承担过下列2类工程的施工，工程质量合格。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（1）单洞长≥200米的隧道3座。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（2）累计完成隧道长度5公里以上。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20.2.4技术装备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具有隧道掘进设备1台。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20.3三级资质标准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20.3.1企业资产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净资产800万元以上。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20.3.2企业主要人员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（1）公路工程、铁路工程、市政公用工程、水利水电工程、矿业工程专业注册建造师合计不少于3人。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技术负责人具有5年以上从事工程施工技术管理工作经历，且具有隧道（或地下工程或结构）专业中级职称或公路工程（或铁路工程或市政公用工程或水利水电工程或矿业工程）专业注册建造师执业资格；隧道（或地下工程）、结构等专业中级以上职称人员不少于5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（3）持有岗位证书的施工现场管理人员不少于15人，且施工员、质量员、安全员等人员齐全。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（4）经考核或培训合格的钢筋工、测量工、混凝土工、模板工、破工等中级工以上技术工人不少于15人。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（5）技术负责人（或注册建造师）主持完成过本类别的工程业绩不少于2项。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20.3.3技术装备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具有隧道掘进设备1台。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20.4承包工程范围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20.4.1一级资质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可承担各类隧道工程的施工。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20.4.2二级资质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可承担断面60平方米以下且单洞长度1000米以下的隧道工程施工。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20.4.3三级资质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可承担断面40平方米以下且单洞长度500米以下的隧道工程施工。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A0099"/>
    <w:rsid w:val="59AA00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2016-01-08T08:49:00Z</dcterms:created>
  <dc:creator>Administrator</dc:creator>
  <cp:lastModifiedBy>Administrator</cp:lastModifiedBy>
  <dcterms:modified xsi:type="dcterms:W3CDTF">2016-01-08T08:51:18Z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